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«О бюджете Щепкинского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сельского поселения Аксайского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>района на 2024 год и на плановый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период 2025 и 2026 годов»</w:t>
      </w:r>
    </w:p>
    <w:p>
      <w:pPr>
        <w:pStyle w:val="Style15"/>
        <w:rPr>
          <w:sz w:val="24"/>
        </w:rPr>
      </w:pPr>
      <w:r>
        <w:rPr>
          <w:sz w:val="24"/>
        </w:rPr>
        <w:t xml:space="preserve"> </w:t>
      </w:r>
    </w:p>
    <w:p>
      <w:pPr>
        <w:pStyle w:val="Style15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     « 25 » декабря  2023 года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«Статья 1.Основные характеристики бюджета Щепкинского сельского поселения Аксайского района на 2024 год и на плановый период 2025 и 2026 годов: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1. Утвердить основные характеристики бюджета Щепкинского сельского поселения Аксайского района  на 2024 год, определенные с учетом уровня инфляции, не превышающего 4,5 процента (декабрь 2024 года к декабрю 2023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76 408,1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76 408,1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2025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0,0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2. Утвердить основные характеристики бюджета Щепкинского сельского поселения Аксайского района на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</w:t>
      </w:r>
      <w:r>
        <w:rPr>
          <w:sz w:val="28"/>
          <w:szCs w:val="28"/>
        </w:rPr>
        <w:t xml:space="preserve"> </w:t>
      </w:r>
      <w:r>
        <w:rPr>
          <w:szCs w:val="24"/>
        </w:rPr>
        <w:t>соответственно: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на 2025 год в сумме 82 562,7 тыс. рублей и на 2026 год в сумме 103 261,0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на 2025 год в сумме 82 562,7 тыс. рублей, в том числе условно утвержденные расходы 1 801,5 тыс. руб., и на 2026 год в сумме 103 261,0 тыс. рублей, в том числе условно утвержденные расходы 4 749,1 тыс. руб.;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2026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 и верхний предел муниципального внутреннего долга Щепкинского сельского поселения Аксайского района на 1 января 2027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на 2025 год в сумме 0,0 тыс. рублей и на 2026 год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на 2025 год в сумме 0,0 тыс. рублей и на 2026 год в сумме 0,0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 Учесть в бюджете Щепкинского сельского поселения Аксайского района объем поступлений доходов на 2024 год и на плановый период 2025 и 2026 годов согласно приложению 1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4. Утвердить источники финансирования дефицита бюджета Щепкинского сельского поселения Аксайского района на 2024 год и на плановый период 2025 и 2026 годов согласно приложению 2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2. Бюджетные ассигнования бюджета Щепкинского сельского поселения Аксайского района на 2024 и на плановый период 2025 и 2026 годов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szCs w:val="24"/>
        </w:rPr>
        <w:t xml:space="preserve">1. Утвердить общий объем бюджетных ассигнований на исполнение публичных нормативных обязательств Щепкинского сельского поселения Аксайского района на 2024 год в сумме </w:t>
      </w:r>
      <w:r>
        <w:rPr>
          <w:color w:val="000000"/>
        </w:rPr>
        <w:t>463,4 тыс. рублей, на 2025 год в сумме 481,9 тыс. рублей и на 2026 год в сумме 501,2 тыс. рублей.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szCs w:val="24"/>
        </w:rPr>
        <w:t xml:space="preserve">2. Утвердить объем бюджетных ассигнований дорожного фонда Щепкинского сельского поселения Аксайского района на 2024 год в сумме </w:t>
      </w:r>
      <w:r>
        <w:rPr>
          <w:color w:val="000000"/>
        </w:rPr>
        <w:t>4 778,6 тыс. рублей, на 2025 год в сумме 4 946,3 тыс. рублей и на 2026 год в сумме 5 154,0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 Утвердить: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приложению 3 к настоящему Решению;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ведомственную структуру расходов бюджета Щепкинского сельского поселения Аксайского района на 2024 год и на плановый период 2025 и 2026 годов согласно приложению 4 к настоящему Решению;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приложению 5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3. Особенности использования бюджетных ассигнований  на обеспечение деятельности органов местного самоуправления Щепкинского сельского поселения Аксайского района</w:t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Установить, что размеры должностных окладов муниципальных служащих органов местного самоуправления Щепкинского сельского поселения Аксайского района индексируются с 1 октября 2025 года на 4,0 процента, с 1 октября 2026 года на 4,0 процента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Должностные оклады технического персонала и ставок заработной платы обслуживающего персонала органов местного самоуправления Щепкинского сельского поселения Аксайского района индексируются с 1 октября 2024 года на 4,5 процента, с 1 октября 2025 года на 4,0 процента, с 1 октября 2026 года на 4,0 процента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4. Особенности использования бюджетных ассигнований  на обеспечение деятельности муниципальных учреждений Щепкинского сельского поселения Аксайского района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Щепкинского сельского поселения Аксайского района индексируются с 1 октября 2024 года на 4,5 процента, с 1 октября 2025 года на 4,0 процента, с 1 октября 2026 года на 4,0 процента.</w:t>
      </w:r>
    </w:p>
    <w:p>
      <w:pPr>
        <w:pStyle w:val="ConsPlusNormal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-108" w:hanging="0"/>
        <w:jc w:val="both"/>
        <w:outlineLvl w:val="0"/>
        <w:rPr>
          <w:b/>
          <w:b/>
          <w:bCs/>
          <w:szCs w:val="24"/>
        </w:rPr>
      </w:pPr>
      <w:r>
        <w:rPr>
          <w:b/>
          <w:iCs/>
          <w:szCs w:val="24"/>
        </w:rPr>
        <w:t xml:space="preserve">              </w:t>
      </w:r>
      <w:r>
        <w:rPr>
          <w:b/>
          <w:iCs/>
          <w:szCs w:val="24"/>
        </w:rPr>
        <w:t xml:space="preserve">Статья 5. Особенности использования бюджетных ассигнований на предоставление субсидий юридическим лицам  (за исключением государственных (муниципальных)  учреждений), индивидуальным предпринимателям, физическим лицам </w:t>
      </w:r>
      <w:r>
        <w:rPr>
          <w:b/>
          <w:bCs/>
          <w:szCs w:val="24"/>
        </w:rPr>
        <w:t>и некоммерческим организациям,  не являющимся казенными учреждениями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 CYR" w:hAnsi="Times New Roman CYR" w:cs="Times New Roman CYR"/>
          <w:szCs w:val="24"/>
        </w:rPr>
      </w:pPr>
      <w:r>
        <w:rPr>
          <w:szCs w:val="24"/>
        </w:rPr>
        <w:tab/>
        <w:t xml:space="preserve">1. </w:t>
      </w:r>
      <w:r>
        <w:rPr>
          <w:rFonts w:cs="Times New Roman CYR" w:ascii="Times New Roman CYR" w:hAnsi="Times New Roman CYR"/>
          <w:szCs w:val="24"/>
        </w:rPr>
        <w:t xml:space="preserve">Установить, что субсидии из бюджета </w:t>
      </w:r>
      <w:r>
        <w:rPr>
          <w:szCs w:val="24"/>
        </w:rPr>
        <w:t>Щепкинского</w:t>
      </w:r>
      <w:r>
        <w:rPr>
          <w:iCs/>
          <w:color w:val="000000"/>
          <w:szCs w:val="24"/>
        </w:rPr>
        <w:t xml:space="preserve"> сельского поселения Аксайского района</w:t>
      </w:r>
      <w:r>
        <w:rPr>
          <w:rFonts w:cs="Times New Roman CYR" w:ascii="Times New Roman CYR" w:hAnsi="Times New Roman CYR"/>
          <w:szCs w:val="24"/>
        </w:rPr>
        <w:t xml:space="preserve"> предоставляются следующим категориям юридических лиц (за исключением субсидий муниципальным учреждениям), индивидуальных предпринимателей, некоммерческим организациям, не являющимся  муниципальными учреждениями: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color w:val="000000"/>
          <w:szCs w:val="24"/>
        </w:rPr>
      </w:pPr>
      <w:r>
        <w:rPr>
          <w:szCs w:val="24"/>
        </w:rPr>
        <w:tab/>
        <w:t xml:space="preserve">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color w:val="000000"/>
          <w:szCs w:val="24"/>
        </w:rPr>
        <w:t xml:space="preserve"> предприятию жилищно-коммунального хозяйства ООО «Донэнерго Тепловые сети» (ООО «ДТС») </w:t>
      </w:r>
      <w:r>
        <w:rPr>
          <w:szCs w:val="24"/>
        </w:rPr>
        <w:t xml:space="preserve">за тепловую энергию </w:t>
      </w:r>
      <w:r>
        <w:rPr>
          <w:color w:val="000000"/>
          <w:szCs w:val="24"/>
        </w:rPr>
        <w:t xml:space="preserve">населению </w:t>
      </w:r>
      <w:r>
        <w:rPr>
          <w:szCs w:val="24"/>
        </w:rPr>
        <w:t>Щепкинского</w:t>
      </w:r>
      <w:r>
        <w:rPr>
          <w:color w:val="000000"/>
          <w:szCs w:val="24"/>
        </w:rPr>
        <w:t xml:space="preserve"> сельского поселения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Cs w:val="24"/>
        </w:rPr>
      </w:pPr>
      <w:r>
        <w:rPr>
          <w:szCs w:val="24"/>
        </w:rPr>
        <w:tab/>
        <w:t>2. Установить, что субсидии, указанные в пункте 1 настоящей статьи, предоставляются в случаях: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- отсутствия у получателей субсидий процедур реорганизации, ликвидации или банкротства в соответствии с законодательством Российской Федерации;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- 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3. Перечисление субсидий, предусмотренных настоящей статьей, осуществляется в порядке, установленном Администрацией Щепкинского сельского поселения.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 xml:space="preserve">Статья 6. Межбюджетные трансферты, предоставляемые другим бюджетам бюджетной системы Российской Федерации </w:t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1.Утвердить общий объем межбюджетных трансфертов на осуществление части полномочий по решению вопроса местного значения в соответствии с заключенными Соглашениями, предоставляемых из бюджета Щепкинского сельского поселения Аксайского района бюджету Аксайского района на 2024 год в сумме 116,2 тыс. руб., на 2025 год в сумме 120,8 тыс. руб., на 2026 год в сумме 125,6 тыс. руб. согласно Приложению 7 к настоящему Решению.</w:t>
      </w:r>
    </w:p>
    <w:p>
      <w:pPr>
        <w:pStyle w:val="Normal"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 xml:space="preserve">Статья 7. Безвозмездные поступления от других бюджетов бюджетной системы Российской Федерации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1. Утвердить общий объем безвозмездных поступлений от других бюджетов бюджетной системы Российской Федерации, предоставляемых в 2024  году, в сумме 12 497,3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2024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2024 год в сумме 705,2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Дотации бюджетам сельских поселений на поддержку мер по обеспечению сбалансированности бюджетов на 2024 год в сумме 1 604,3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4) Иные межбюджетные трансферты бюджетам сельских поселений на 2024 год в сумме 10 187,6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2. Утвердить общий объем безвозмездных поступлений от других бюджетов бюджетной системы Российской Федерации на 2025 год в сумме 10 503,9 тыс. рублей, на 2026 год в сумме 8 279,2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2025 год в сумме 0,2 тыс. рублей и на 2026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2025 год в сумме 775,0 тыс. рублей и на 2026 год в сумме 845,8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Иные межбюджетные трансферты бюджетам сельских поселений на 2025 год в сумме 9 728,9 тыс. рублей и на 2026 год в сумме 7 433,4 тыс. рублей.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b/>
          <w:b/>
          <w:szCs w:val="24"/>
        </w:rPr>
      </w:pPr>
      <w:r>
        <w:rPr>
          <w:b/>
          <w:szCs w:val="24"/>
        </w:rPr>
        <w:t>Статья 8. Вступление в силу настоящего Решения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 Настоящее Решение вступает в силу с 1 января 2024 года.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Щепкинского сельского поселения                                                                     Т.В.Алексаньян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«25» декабря  2023  года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>122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953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"/>
        <w:gridCol w:w="23"/>
        <w:gridCol w:w="2311"/>
        <w:gridCol w:w="379"/>
        <w:gridCol w:w="23"/>
        <w:gridCol w:w="55"/>
        <w:gridCol w:w="11"/>
        <w:gridCol w:w="4256"/>
        <w:gridCol w:w="137"/>
        <w:gridCol w:w="943"/>
        <w:gridCol w:w="474"/>
        <w:gridCol w:w="852"/>
        <w:gridCol w:w="282"/>
        <w:gridCol w:w="1134"/>
      </w:tblGrid>
      <w:tr>
        <w:trPr>
          <w:trHeight w:val="317" w:hRule="atLeast"/>
        </w:trPr>
        <w:tc>
          <w:tcPr>
            <w:tcW w:w="286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89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</w:tr>
      <w:tr>
        <w:trPr>
          <w:trHeight w:val="1178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089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</w:tr>
      <w:tr>
        <w:trPr>
          <w:trHeight w:val="619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2024 ГОД И НА ПЛАНОВЫЙ ПЕРИОД 2025 И 2026 ГОДОВ</w:t>
            </w:r>
          </w:p>
        </w:tc>
      </w:tr>
      <w:tr>
        <w:trPr>
          <w:trHeight w:val="378" w:hRule="atLeast"/>
        </w:trPr>
        <w:tc>
          <w:tcPr>
            <w:tcW w:w="240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46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1297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76 408,1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63 910,8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72 058,8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94 981,8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307,7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307,7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307,7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332,8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41 335,5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44 284,3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64 901,9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31 424,5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34 373,3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54 990,9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17 097,1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18 613,1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17 097,1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18 613,1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14 327,4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15 760,2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14 327,4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15 760,2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12 497,3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10 503,9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8 279,2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12 497,3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10 503,9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8 279,2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1 604,3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1 604,3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1 604,3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775,0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10 187,6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7 433,4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4 852,6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4 852,6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7 715,4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5 335,0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2 013,5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2 205,4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5 335,0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2 013,5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2 205,4</w:t>
            </w:r>
          </w:p>
        </w:tc>
      </w:tr>
      <w:tr>
        <w:trPr>
          <w:trHeight w:val="726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1</w:t>
      </w:r>
    </w:p>
    <w:p>
      <w:pPr>
        <w:pStyle w:val="Normal"/>
        <w:spacing w:lineRule="auto" w:line="204"/>
        <w:ind w:right="-341" w:hanging="0"/>
        <w:jc w:val="center"/>
        <w:rPr>
          <w:szCs w:val="24"/>
        </w:rPr>
      </w:pPr>
      <w:r>
        <w:rPr>
          <w:szCs w:val="24"/>
        </w:rPr>
        <w:t>2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3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4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</w:rPr>
        <w:t>ИСТОЧНИКИ ВНУТРЕННЕГО ФИНАНСИРОВАНИЯ ДЕФИЦИТОВ БЮДЖЕТОВ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01 05 00 00 00 0000 000</w:t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</w:rPr>
        <w:t>Изменение остатков средств на счетах по учету средств бюджетов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rPr>
          <w:szCs w:val="24"/>
        </w:rPr>
      </w:pPr>
      <w:r>
        <w:rPr/>
        <w:t>01 05 00 00 00 0000 500</w:t>
      </w:r>
    </w:p>
    <w:p>
      <w:pPr>
        <w:pStyle w:val="Normal"/>
        <w:jc w:val="both"/>
        <w:rPr>
          <w:szCs w:val="24"/>
        </w:rPr>
      </w:pPr>
      <w:r>
        <w:rPr/>
        <w:t>Увеличение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01 05 02 00 00 0000 500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01 05 02 01 00 0000 510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денежных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01 05 02 01 10 0000 510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денежных средств бюджетов сельских поселений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01 05 00 00 00 0000 600</w:t>
      </w:r>
    </w:p>
    <w:p>
      <w:pPr>
        <w:pStyle w:val="Normal"/>
        <w:jc w:val="both"/>
        <w:rPr>
          <w:szCs w:val="24"/>
        </w:rPr>
      </w:pPr>
      <w:r>
        <w:rPr/>
        <w:t>Уменьшение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01 05 02 00 00 0000 600</w:t>
      </w:r>
    </w:p>
    <w:p>
      <w:pPr>
        <w:pStyle w:val="Normal"/>
        <w:jc w:val="both"/>
        <w:rPr>
          <w:szCs w:val="24"/>
        </w:rPr>
      </w:pPr>
      <w:r>
        <w:rPr/>
        <w:t xml:space="preserve"> </w:t>
      </w:r>
      <w:r>
        <w:rPr/>
        <w:t>Уменьшение прочих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01 05 02 01 00 0000 610</w:t>
      </w:r>
    </w:p>
    <w:p>
      <w:pPr>
        <w:pStyle w:val="Normal"/>
        <w:jc w:val="both"/>
        <w:rPr>
          <w:szCs w:val="24"/>
        </w:rPr>
      </w:pPr>
      <w:r>
        <w:rPr/>
        <w:t>Уменьшение прочих остатков денежных средств бюджетов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rPr>
          <w:szCs w:val="24"/>
        </w:rPr>
      </w:pPr>
      <w:r>
        <w:rPr/>
        <w:t>01 05 02 01 10 0000 610</w:t>
      </w:r>
    </w:p>
    <w:p>
      <w:pPr>
        <w:pStyle w:val="Normal"/>
        <w:jc w:val="both"/>
        <w:rPr>
          <w:szCs w:val="24"/>
        </w:rPr>
      </w:pPr>
      <w:r>
        <w:rPr/>
        <w:t>Уменьшение прочих остатков денежных средств бюджетов сельских поселений</w:t>
      </w:r>
    </w:p>
    <w:p>
      <w:pPr>
        <w:pStyle w:val="Normal"/>
        <w:jc w:val="right"/>
        <w:rPr>
          <w:szCs w:val="24"/>
        </w:rPr>
      </w:pPr>
      <w:r>
        <w:rPr/>
        <w:t>76 408,1</w:t>
      </w:r>
    </w:p>
    <w:p>
      <w:pPr>
        <w:pStyle w:val="Normal"/>
        <w:jc w:val="right"/>
        <w:rPr>
          <w:szCs w:val="24"/>
        </w:rPr>
      </w:pPr>
      <w:r>
        <w:rPr/>
        <w:t>82 562,7</w:t>
      </w:r>
    </w:p>
    <w:p>
      <w:pPr>
        <w:pStyle w:val="Normal"/>
        <w:jc w:val="right"/>
        <w:rPr>
          <w:szCs w:val="24"/>
        </w:rPr>
      </w:pPr>
      <w:r>
        <w:rPr/>
        <w:t>103 261,0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bookmarkStart w:id="0" w:name="RANGE!A1%3AC48"/>
      <w:bookmarkStart w:id="1" w:name="RANGE!A1%3AC48"/>
      <w:bookmarkEnd w:id="1"/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  <w:szCs w:val="24"/>
        </w:rPr>
        <w:t>Приложение 3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 CYR" w:hAnsi="Times New Roman CYR" w:cs="Times New Roman CYR"/>
          <w:szCs w:val="24"/>
        </w:rPr>
      </w:pPr>
      <w:r>
        <w:rPr>
          <w:rFonts w:cs="Times New Roman CYR" w:ascii="Times New Roman CYR" w:hAnsi="Times New Roman CYR"/>
          <w:szCs w:val="24"/>
        </w:rPr>
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(тыс. рублей)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Наименование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Рз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ЦСР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2024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2025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2026 год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1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2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3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4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5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6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7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ВСЕГО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76 408,1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82 562,7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103 261,0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ОБЩЕГОСУДАРСТВЕННЫЕ ВОПРОСЫ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21 191,3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25 053,0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30 926,1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19 829,1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21 183,9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21 947,5</w:t>
      </w:r>
    </w:p>
    <w:p>
      <w:pPr>
        <w:pStyle w:val="Normal"/>
        <w:rPr>
          <w:szCs w:val="24"/>
        </w:rPr>
      </w:pPr>
      <w:r>
        <w:rPr/>
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09 1 00 24160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701,9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870,0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886,4</w:t>
      </w:r>
    </w:p>
    <w:p>
      <w:pPr>
        <w:pStyle w:val="Normal"/>
        <w:rPr>
          <w:szCs w:val="24"/>
        </w:rPr>
      </w:pPr>
      <w:r>
        <w:rPr/>
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89 1 00 00110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17 067,1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17 413,3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18 110,6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2 055,2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2 895,7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2 945,6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rPr>
          <w:szCs w:val="24"/>
        </w:rPr>
      </w:pPr>
      <w:r>
        <w:rPr/>
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89 9 00 72390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06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116,2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120,8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125,6</w:t>
      </w:r>
    </w:p>
    <w:p>
      <w:pPr>
        <w:pStyle w:val="Normal"/>
        <w:rPr>
          <w:szCs w:val="24"/>
        </w:rPr>
      </w:pPr>
      <w:r>
        <w:rPr/>
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06</w:t>
      </w:r>
    </w:p>
    <w:p>
      <w:pPr>
        <w:pStyle w:val="Normal"/>
        <w:jc w:val="center"/>
        <w:rPr>
          <w:szCs w:val="24"/>
        </w:rPr>
      </w:pPr>
      <w:r>
        <w:rPr/>
        <w:t>99 9 00 85040</w:t>
      </w:r>
    </w:p>
    <w:p>
      <w:pPr>
        <w:pStyle w:val="Normal"/>
        <w:jc w:val="center"/>
        <w:rPr>
          <w:szCs w:val="24"/>
        </w:rPr>
      </w:pPr>
      <w:r>
        <w:rPr/>
        <w:t>540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116,2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120,8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125,6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Обеспечение и проведение выборов и референдумов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1 506,3</w:t>
      </w:r>
    </w:p>
    <w:p>
      <w:pPr>
        <w:pStyle w:val="Normal"/>
        <w:rPr>
          <w:szCs w:val="24"/>
        </w:rPr>
      </w:pPr>
      <w:r>
        <w:rPr/>
        <w:t>Проведение дополнительных выборов депутатов Щепкинского сельского поселения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center"/>
        <w:rPr>
          <w:szCs w:val="24"/>
        </w:rPr>
      </w:pPr>
      <w:r>
        <w:rPr/>
        <w:t>99 3 00 90350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1 506,3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Резервные фонды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1 000,0</w:t>
      </w:r>
    </w:p>
    <w:p>
      <w:pPr>
        <w:pStyle w:val="Normal"/>
        <w:rPr>
          <w:szCs w:val="24"/>
        </w:rPr>
      </w:pPr>
      <w:r>
        <w:rPr/>
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99 1 00 99100</w:t>
      </w:r>
    </w:p>
    <w:p>
      <w:pPr>
        <w:pStyle w:val="Normal"/>
        <w:jc w:val="center"/>
        <w:rPr>
          <w:szCs w:val="24"/>
        </w:rPr>
      </w:pPr>
      <w:r>
        <w:rPr/>
        <w:t>870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1 000,0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общегосударственные вопросы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946,0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3 248,3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6 346,7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03 1 00 99990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rPr>
          <w:szCs w:val="24"/>
        </w:rPr>
      </w:pPr>
      <w:r>
        <w:rPr/>
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07 1 00 24110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400,0</w:t>
      </w:r>
    </w:p>
    <w:p>
      <w:pPr>
        <w:pStyle w:val="Normal"/>
        <w:rPr>
          <w:szCs w:val="24"/>
        </w:rPr>
      </w:pPr>
      <w:r>
        <w:rPr/>
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07 1 00 24120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rPr>
          <w:szCs w:val="24"/>
        </w:rPr>
      </w:pPr>
      <w:r>
        <w:rPr/>
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07 2 00 24130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07 2 00 99990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rPr>
          <w:szCs w:val="24"/>
        </w:rPr>
      </w:pPr>
      <w:r>
        <w:rPr/>
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08 1 00 24140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rPr>
          <w:szCs w:val="24"/>
        </w:rPr>
      </w:pPr>
      <w:r>
        <w:rPr/>
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09 2 00 24170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19,6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200,0</w:t>
      </w:r>
    </w:p>
    <w:p>
      <w:pPr>
        <w:pStyle w:val="Normal"/>
        <w:rPr>
          <w:szCs w:val="24"/>
        </w:rPr>
      </w:pPr>
      <w:r>
        <w:rPr/>
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99 9 00 90110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1 801,5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4 749,1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ОБОРОНА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705,2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774,8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845,6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Мобилизационная и вневойсковая подготовка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705,2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774,8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845,6</w:t>
      </w:r>
    </w:p>
    <w:p>
      <w:pPr>
        <w:pStyle w:val="Normal"/>
        <w:rPr>
          <w:szCs w:val="24"/>
        </w:rPr>
      </w:pPr>
      <w:r>
        <w:rPr/>
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89 9 00 51180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705,2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774,8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845,6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БЕЗОПАСНОСТЬ И ПРАВООХРАНИТЕЛЬНАЯ ДЕЯТЕЛЬНОСТЬ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246,7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136,1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138,8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96,7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136,1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138,8</w:t>
      </w:r>
    </w:p>
    <w:p>
      <w:pPr>
        <w:pStyle w:val="Normal"/>
        <w:rPr>
          <w:szCs w:val="24"/>
        </w:rPr>
      </w:pPr>
      <w:r>
        <w:rPr/>
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center"/>
        <w:rPr>
          <w:szCs w:val="24"/>
        </w:rPr>
      </w:pPr>
      <w:r>
        <w:rPr/>
        <w:t>01 1 00 24010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96,7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136,1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138,8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национальной безопасности и правоохранительной деятельности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150,0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14</w:t>
      </w:r>
    </w:p>
    <w:p>
      <w:pPr>
        <w:pStyle w:val="Normal"/>
        <w:jc w:val="center"/>
        <w:rPr>
          <w:szCs w:val="24"/>
        </w:rPr>
      </w:pPr>
      <w:r>
        <w:rPr/>
        <w:t>08 2 00 24150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ЭКОНОМИКА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5 052,6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7 715,4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5 228,0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Дорожное хозяйство (дорожные фонды)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09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4 978,6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7 641,4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5 154,0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04 1 00 24230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4 778,6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4 946,3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5 154,0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1 R1 S4800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2 695,1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04 2 00 24080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национальной экономики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99 9 00 24280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99 9 00 24290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99 9 00 24300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ЖИЛИЩНО-КОММУНАЛЬНОЕ ХОЗЯЙСТВО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18 627,8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25 650,9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41 524,8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Коммунальное хозяйство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1 755,4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3 530,1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4 222,0</w:t>
      </w:r>
    </w:p>
    <w:p>
      <w:pPr>
        <w:pStyle w:val="Normal"/>
        <w:rPr>
          <w:szCs w:val="24"/>
        </w:rPr>
      </w:pPr>
      <w:r>
        <w:rPr/>
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03 1 00 24030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1 500,0</w:t>
      </w:r>
    </w:p>
    <w:p>
      <w:pPr>
        <w:pStyle w:val="Normal"/>
        <w:jc w:val="right"/>
        <w:rPr>
          <w:szCs w:val="24"/>
        </w:rPr>
      </w:pPr>
      <w:r>
        <w:rPr/>
        <w:t>2 000,0</w:t>
      </w:r>
    </w:p>
    <w:p>
      <w:pPr>
        <w:pStyle w:val="Normal"/>
        <w:rPr>
          <w:szCs w:val="24"/>
        </w:rPr>
      </w:pPr>
      <w:r>
        <w:rPr/>
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03 2 00 24700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1 746,5</w:t>
      </w:r>
    </w:p>
    <w:p>
      <w:pPr>
        <w:pStyle w:val="Normal"/>
        <w:jc w:val="right"/>
        <w:rPr>
          <w:szCs w:val="24"/>
        </w:rPr>
      </w:pPr>
      <w:r>
        <w:rPr/>
        <w:t>1 921,4</w:t>
      </w:r>
    </w:p>
    <w:p>
      <w:pPr>
        <w:pStyle w:val="Normal"/>
        <w:jc w:val="right"/>
        <w:rPr>
          <w:szCs w:val="24"/>
        </w:rPr>
      </w:pPr>
      <w:r>
        <w:rPr/>
        <w:t>2 113,3</w:t>
      </w:r>
    </w:p>
    <w:p>
      <w:pPr>
        <w:pStyle w:val="Normal"/>
        <w:rPr>
          <w:szCs w:val="24"/>
        </w:rPr>
      </w:pPr>
      <w:r>
        <w:rPr/>
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2 00 S3660</w:t>
      </w:r>
    </w:p>
    <w:p>
      <w:pPr>
        <w:pStyle w:val="Normal"/>
        <w:jc w:val="center"/>
        <w:rPr>
          <w:szCs w:val="24"/>
        </w:rPr>
      </w:pPr>
      <w:r>
        <w:rPr/>
        <w:t>810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108,7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108,7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Благоустройство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7 863,2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12 930,5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27 728,1</w:t>
      </w:r>
    </w:p>
    <w:p>
      <w:pPr>
        <w:pStyle w:val="Normal"/>
        <w:rPr>
          <w:szCs w:val="24"/>
        </w:rPr>
      </w:pPr>
      <w:r>
        <w:rPr/>
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11 1 00 24180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3 200,0</w:t>
      </w:r>
    </w:p>
    <w:p>
      <w:pPr>
        <w:pStyle w:val="Normal"/>
        <w:jc w:val="right"/>
        <w:rPr>
          <w:szCs w:val="24"/>
        </w:rPr>
      </w:pPr>
      <w:r>
        <w:rPr/>
        <w:t>4 400,0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4 600,0</w:t>
      </w:r>
    </w:p>
    <w:p>
      <w:pPr>
        <w:pStyle w:val="Normal"/>
        <w:rPr>
          <w:szCs w:val="24"/>
        </w:rPr>
      </w:pPr>
      <w:r>
        <w:rPr/>
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11 1 00 24240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szCs w:val="24"/>
        </w:rPr>
      </w:pPr>
      <w:r>
        <w:rPr/>
        <w:t>1 800,0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3 000,0</w:t>
      </w:r>
    </w:p>
    <w:p>
      <w:pPr>
        <w:pStyle w:val="Normal"/>
        <w:rPr>
          <w:szCs w:val="24"/>
        </w:rPr>
      </w:pPr>
      <w:r>
        <w:rPr/>
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11 2 00 24230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szCs w:val="24"/>
        </w:rPr>
      </w:pPr>
      <w:r>
        <w:rPr/>
        <w:t>1 000,0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1 500,0</w:t>
      </w:r>
    </w:p>
    <w:p>
      <w:pPr>
        <w:pStyle w:val="Normal"/>
        <w:rPr>
          <w:szCs w:val="24"/>
        </w:rPr>
      </w:pPr>
      <w:r>
        <w:rPr/>
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11 3 00 24210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4 663,2</w:t>
      </w:r>
    </w:p>
    <w:p>
      <w:pPr>
        <w:pStyle w:val="Normal"/>
        <w:jc w:val="right"/>
        <w:rPr>
          <w:szCs w:val="24"/>
        </w:rPr>
      </w:pPr>
      <w:r>
        <w:rPr/>
        <w:t>5 730,5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18 628,1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жилищно-коммунального хозяйства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9 009,2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9 190,3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9 574,7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110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5 726,9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5 977,4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6 217,0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3 278,5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3 209,1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3 353,9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ОБРАЗОВАНИЕ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Профессиональная подготовка, переподготовка и повышение квалификации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rPr>
          <w:szCs w:val="24"/>
        </w:rPr>
      </w:pPr>
      <w:r>
        <w:rPr/>
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06 1 00 24100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КУЛЬТУРА, КИНЕМАТОГРАФИЯ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08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27 901,1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22 530,6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23 876,5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Культура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08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27 901,1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22 530,6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23 876,5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</w:r>
    </w:p>
    <w:p>
      <w:pPr>
        <w:pStyle w:val="Normal"/>
        <w:jc w:val="center"/>
        <w:rPr>
          <w:szCs w:val="24"/>
        </w:rPr>
      </w:pPr>
      <w:r>
        <w:rPr/>
        <w:t>08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02 2 00 00590</w:t>
      </w:r>
    </w:p>
    <w:p>
      <w:pPr>
        <w:pStyle w:val="Normal"/>
        <w:jc w:val="center"/>
        <w:rPr>
          <w:szCs w:val="24"/>
        </w:rPr>
      </w:pPr>
      <w:r>
        <w:rPr/>
        <w:t>610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21 183,6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22 530,6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23 876,5</w:t>
      </w:r>
    </w:p>
    <w:p>
      <w:pPr>
        <w:pStyle w:val="Normal"/>
        <w:rPr>
          <w:szCs w:val="24"/>
        </w:rPr>
      </w:pPr>
      <w:r>
        <w:rPr/>
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</w:r>
    </w:p>
    <w:p>
      <w:pPr>
        <w:pStyle w:val="Normal"/>
        <w:jc w:val="center"/>
        <w:rPr>
          <w:szCs w:val="24"/>
        </w:rPr>
      </w:pPr>
      <w:r>
        <w:rPr/>
        <w:t>08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02 2 00 S4640</w:t>
      </w:r>
    </w:p>
    <w:p>
      <w:pPr>
        <w:pStyle w:val="Normal"/>
        <w:jc w:val="center"/>
        <w:rPr>
          <w:szCs w:val="24"/>
        </w:rPr>
      </w:pPr>
      <w:r>
        <w:rPr/>
        <w:t>610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6 717,5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СОЦИАЛЬНАЯ ПОЛИТИКА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463,4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481,9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501,2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Пенсионное обеспечение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463,4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481,9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501,2</w:t>
      </w:r>
    </w:p>
    <w:p>
      <w:pPr>
        <w:pStyle w:val="Normal"/>
        <w:rPr>
          <w:szCs w:val="24"/>
        </w:rPr>
      </w:pPr>
      <w:r>
        <w:rPr/>
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99 9 00 99040</w:t>
      </w:r>
    </w:p>
    <w:p>
      <w:pPr>
        <w:pStyle w:val="Normal"/>
        <w:jc w:val="center"/>
        <w:rPr>
          <w:szCs w:val="24"/>
        </w:rPr>
      </w:pPr>
      <w:r>
        <w:rPr/>
        <w:t>310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463,4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481,9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501,2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ФИЗИЧЕСКАЯ КУЛЬТУРА И СПОРТ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2 200,0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Массовый спорт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2 200,0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rPr>
          <w:szCs w:val="24"/>
        </w:rPr>
      </w:pPr>
      <w:r>
        <w:rPr/>
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05 1 00 24320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05 1 00 24310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 xml:space="preserve">05 2 00 24710 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2 000,0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bookmarkStart w:id="2" w:name="RANGE!A1%3AF233"/>
      <w:bookmarkStart w:id="3" w:name="RANGE!A1%3AF241"/>
      <w:bookmarkStart w:id="4" w:name="RANGE!A1%3AF244"/>
      <w:bookmarkStart w:id="5" w:name="RANGE!A1%3AF245"/>
      <w:bookmarkStart w:id="6" w:name="RANGE!A1%3AF240"/>
      <w:bookmarkStart w:id="7" w:name="RANGE!A1%3AF233"/>
      <w:bookmarkStart w:id="8" w:name="RANGE!A1%3AF241"/>
      <w:bookmarkStart w:id="9" w:name="RANGE!A1%3AF244"/>
      <w:bookmarkStart w:id="10" w:name="RANGE!A1%3AF245"/>
      <w:bookmarkStart w:id="11" w:name="RANGE!A1%3AF240"/>
      <w:bookmarkEnd w:id="7"/>
      <w:bookmarkEnd w:id="8"/>
      <w:bookmarkEnd w:id="9"/>
      <w:bookmarkEnd w:id="10"/>
      <w:bookmarkEnd w:id="11"/>
    </w:p>
    <w:tbl>
      <w:tblPr>
        <w:tblW w:w="1078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2"/>
        <w:gridCol w:w="460"/>
        <w:gridCol w:w="550"/>
        <w:gridCol w:w="1828"/>
        <w:gridCol w:w="576"/>
        <w:gridCol w:w="1736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78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8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847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7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2" w:name="RANGE!A1%3AH235"/>
      <w:bookmarkStart w:id="13" w:name="RANGE!A1%3AH235"/>
      <w:bookmarkEnd w:id="13"/>
    </w:p>
    <w:tbl>
      <w:tblPr>
        <w:tblW w:w="11057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1"/>
        <w:gridCol w:w="364"/>
        <w:gridCol w:w="362"/>
        <w:gridCol w:w="1374"/>
        <w:gridCol w:w="620"/>
        <w:gridCol w:w="1080"/>
        <w:gridCol w:w="1134"/>
        <w:gridCol w:w="1273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76 408,1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17 067,1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2 113,3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5 730,5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21 183,6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6 717,5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1057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9"/>
        <w:gridCol w:w="1975"/>
        <w:gridCol w:w="653"/>
        <w:gridCol w:w="610"/>
        <w:gridCol w:w="2630"/>
      </w:tblGrid>
      <w:tr>
        <w:trPr>
          <w:trHeight w:val="314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86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105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1250" w:hRule="atLeast"/>
        </w:trPr>
        <w:tc>
          <w:tcPr>
            <w:tcW w:w="1105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</w:t>
            </w:r>
          </w:p>
        </w:tc>
      </w:tr>
      <w:tr>
        <w:trPr>
          <w:trHeight w:val="346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4" w:name="RANGE!A1%3AI231"/>
      <w:bookmarkStart w:id="15" w:name="RANGE!A1%3AH231"/>
      <w:bookmarkStart w:id="16" w:name="RANGE!A1%3AH239"/>
      <w:bookmarkStart w:id="17" w:name="RANGE!A1%3AI231"/>
      <w:bookmarkStart w:id="18" w:name="RANGE!A1%3AH231"/>
      <w:bookmarkStart w:id="19" w:name="RANGE!A1%3AH239"/>
      <w:bookmarkEnd w:id="17"/>
      <w:bookmarkEnd w:id="18"/>
      <w:bookmarkEnd w:id="19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417"/>
        <w:gridCol w:w="851"/>
        <w:gridCol w:w="709"/>
        <w:gridCol w:w="566"/>
        <w:gridCol w:w="1275"/>
        <w:gridCol w:w="1134"/>
        <w:gridCol w:w="1275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76 408,1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82 562,7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27 901,1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27 901,1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21 183,6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6 717,5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3 538,1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4 230,0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1 755,4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2 030,1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2 222,0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4 978,6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4 946,3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 "Развитие  инфраструктуры спорта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906,0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16 872,4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37 302,8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13 672,4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14 920,8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28 202,8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18 628,1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19 832,4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21 088,7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21 906,7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19 127,0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20 313,7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21 060,9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17 067,1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845,8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1 203,6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8 256,2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1659"/>
        <w:gridCol w:w="580"/>
        <w:gridCol w:w="980"/>
        <w:gridCol w:w="929"/>
        <w:gridCol w:w="812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1406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cельского поселения Аксайского района  на 2024 год и на плановый период 2025 и 2026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81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2"/>
        <w:gridCol w:w="1"/>
        <w:gridCol w:w="1134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774,8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845,6</w:t>
            </w:r>
          </w:p>
        </w:tc>
      </w:tr>
      <w:tr>
        <w:trPr>
          <w:trHeight w:val="258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4 852,6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7 715,4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4 946,3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5 154,0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4800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5 335,0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2 013,5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2 205,4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ликвидацию мест несанкционированного размещения отходов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03 2 00 24700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1 746,5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1 921,4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2 113,3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инициативных проектов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S 4640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3 580</w:t>
            </w:r>
            <w:r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(2 02 15002 10 0000 150)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02 2 00 00590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1 604,3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12 497,3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10 503,9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8 279,2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4961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7</w:t>
            </w:r>
          </w:p>
        </w:tc>
      </w:tr>
      <w:tr>
        <w:trPr>
          <w:trHeight w:val="762" w:hRule="atLeast"/>
        </w:trPr>
        <w:tc>
          <w:tcPr>
            <w:tcW w:w="1063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Межбюджетные трансферты, передаваемые из бюджета Щепкинского сельского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</w:t>
      </w:r>
    </w:p>
    <w:p>
      <w:pPr>
        <w:pStyle w:val="Normal"/>
        <w:jc w:val="center"/>
        <w:rPr>
          <w:szCs w:val="24"/>
        </w:rPr>
      </w:pPr>
      <w:r>
        <w:rPr>
          <w:b/>
          <w:bCs/>
          <w:szCs w:val="24"/>
        </w:rPr>
        <w:t xml:space="preserve">2024 и на плановый период 2025 и 2026 годов </w:t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1659"/>
        <w:gridCol w:w="580"/>
        <w:gridCol w:w="980"/>
        <w:gridCol w:w="929"/>
        <w:gridCol w:w="812"/>
      </w:tblGrid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81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center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567"/>
        <w:gridCol w:w="709"/>
        <w:gridCol w:w="992"/>
        <w:gridCol w:w="993"/>
        <w:gridCol w:w="1416"/>
        <w:gridCol w:w="1418"/>
        <w:gridCol w:w="141"/>
        <w:gridCol w:w="1275"/>
      </w:tblGrid>
      <w:tr>
        <w:trPr>
          <w:trHeight w:val="30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>
        <w:trPr>
          <w:trHeight w:val="30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56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>
        <w:trPr>
          <w:trHeight w:val="60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0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116,2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120,8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125,6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 xml:space="preserve"> </w:t>
      </w:r>
    </w:p>
    <w:sectPr>
      <w:headerReference w:type="default" r:id="rId2"/>
      <w:type w:val="nextPage"/>
      <w:pgSz w:w="11906" w:h="16838"/>
      <w:pgMar w:left="851" w:right="567" w:header="397" w:top="709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1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2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11552"/>
    <w:pPr>
      <w:spacing w:before="0" w:after="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5D9B-ABF5-4400-B37A-4B38A0B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LibreOffice/6.1.4.2$Windows_x86 LibreOffice_project/9d0f32d1f0b509096fd65e0d4bec26ddd1938fd3</Application>
  <Pages>42</Pages>
  <Words>10932</Words>
  <Characters>73790</Characters>
  <CharactersWithSpaces>86244</CharactersWithSpaces>
  <Paragraphs>2196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2023-11-01T12:51:00Z</dcterms:created>
  <dc:creator>джабраил</dc:creator>
  <dc:description/>
  <dc:language>ru-RU</dc:language>
  <cp:lastModifiedBy/>
  <cp:lastPrinted>2023-11-29T12:40:00Z</cp:lastPrinted>
  <dcterms:modified xsi:type="dcterms:W3CDTF">2023-12-26T12:53:23Z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